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2857500" cy="72471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2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spacing/>
      </w:pPr>
      <w:r>
        <w:t xml:space="preserve">Educación de calidad</w:t>
      </w:r>
    </w:p>
    <w:p>
      <w:pPr>
        <w:pStyle w:val="Heading1"/>
        <w:spacing/>
      </w:pPr>
      <w:r>
        <w:t xml:space="preserve">Introducción al Objetivo 4: Educación de calidad</w:t>
      </w:r>
    </w:p>
    <w:p>
      <w:pPr>
        <w:pStyle w:val="Heading3"/>
        <w:spacing/>
      </w:pPr>
      <w:r>
        <w:t xml:space="preserve">Utiliza esta guía para presentar el Objetivo Global 4: Educación de calidad, a tus alumnos.</w:t>
      </w:r>
    </w:p>
    <w:p>
      <w:pPr>
        <w:spacing w:after="150" w:before="150"/>
      </w:pPr>
      <w:r>
        <w:drawing>
          <wp:inline distT="0" distB="0" distL="0" distR="0">
            <wp:extent cx="3810000" cy="1428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/>
      </w:pPr>
      <w:r>
        <w:t xml:space="preserve">¿Qué es el Objetivo Global 4?</w:t>
      </w:r>
    </w:p>
    <w:p>
      <w:pPr>
        <w:spacing/>
      </w:pPr>
      <w:r>
        <w:t xml:space="preserve">El Objetivo de Desarrollo Sostenible 4: Educación de calidad es uno de los 17 Objetivos de Desarrollo Sostenible establecidos por las Naciones Unidas en 2015. </w:t>
      </w:r>
      <w:hyperlink w:history="1" r:id="rIdvw_h02jeqn-e-nkq6wkik">
        <w:r>
          <w:rPr>
            <w:rStyle w:val="Hyperlink"/>
          </w:rPr>
          <w:t xml:space="preserve">Para obtener más información sobre los Objetivos, consulta nuestra guía de introducción.</w:t>
        </w:r>
      </w:hyperlink>
    </w:p>
    <w:p>
      <w:pPr>
        <w:spacing/>
      </w:pPr>
      <w:r>
        <w:t xml:space="preserve">El Objetivo de Desarrollo Sostenible 4 (ODS 4, por sus siglas en inglés) es el objetivo en materia de educación. Este pretende garantizar un acceso inclusivo y equitativo a la educación y promover oportunidades de aprendizaje permanente para todos. La educación nos ayuda a alcanzar muchos otros objetivos. Puede representar una vía de crecimiento, impulsar la salud pública y servir de trampolín hacia la paz.</w:t>
      </w:r>
    </w:p>
    <w:p>
      <w:pPr>
        <w:pStyle w:val="Heading3"/>
        <w:spacing/>
      </w:pPr>
      <w:r>
        <w:t xml:space="preserve">Actividades</w:t>
      </w:r>
    </w:p>
    <w:p>
      <w:pPr>
        <w:spacing/>
      </w:pPr>
      <w:r>
        <w:t xml:space="preserve">A continuación se ofrecen algunas ideas para ayudar a los alumnos a hacer realidad el Objetivo 4, que funcionan como actividades autónomas o en secuencia. </w:t>
      </w:r>
    </w:p>
    <w:p>
      <w:pPr>
        <w:pStyle w:val="Heading1"/>
        <w:spacing/>
      </w:pPr>
      <w:r>
        <w:t xml:space="preserve">Actividad 1: Explorar la igualdad de acceso a una educación de calidad</w:t>
      </w:r>
    </w:p>
    <w:p>
      <w:pPr>
        <w:pStyle w:val="Heading3"/>
        <w:spacing/>
      </w:pPr>
      <w:r>
        <w:t xml:space="preserve">Con esta actividad se introducirá a los alumnos en el concepto de igualdad en el acceso a la educación.</w:t>
      </w:r>
    </w:p>
    <w:p>
      <w:pPr>
        <w:spacing/>
      </w:pPr>
      <w:r>
        <w:t xml:space="preserve">
</w:t>
      </w:r>
      <w:r>
        <w:rPr>
          <w:b/>
          <w:bCs/>
        </w:rPr>
        <w:t xml:space="preserve">Duración: 15 min</w:t>
      </w:r>
    </w:p>
    <w:p>
      <w:pPr>
        <w:spacing/>
      </w:pPr>
      <w:r>
        <w:t xml:space="preserve">Muestra a tus alumnos este vídeo donde se debate sobre la educación. </w:t>
      </w:r>
    </w:p>
    <w:p>
      <w:hyperlink w:history="1" r:id="rIdtpbcjwtisxqoo_g2wapjx">
        <w:r>
          <w:rPr>
            <w:rStyle w:val="Hyperlink"/>
          </w:rPr>
          <w:t xml:space="preserve">https://www.youtube.com/watch?v=fE9dYM-P_l0</w:t>
        </w:r>
      </w:hyperlink>
    </w:p>
    <w:p>
      <w:pPr>
        <w:pStyle w:val="Heading2"/>
        <w:spacing/>
      </w:pPr>
      <w:r>
        <w:t xml:space="preserve">Reflexionad sobre el vídeo</w:t>
      </w:r>
    </w:p>
    <w:p>
      <w:pPr>
        <w:pStyle w:val="ListParagraph"/>
        <w:numPr>
          <w:ilvl w:val="0"/>
          <w:numId w:val="1"/>
        </w:numPr>
        <w:spacing/>
      </w:pPr>
      <w:r>
        <w:t xml:space="preserve">Solicita a los alumnos que reflexionen sobre lo que han visto.</w:t>
      </w:r>
    </w:p>
    <w:p>
      <w:pPr>
        <w:pStyle w:val="ListParagraph"/>
        <w:numPr>
          <w:ilvl w:val="1"/>
          <w:numId w:val="1"/>
        </w:numPr>
        <w:spacing/>
      </w:pPr>
      <w:r>
        <w:t xml:space="preserve">¿Qué fue lo más interesante?</w:t>
      </w:r>
    </w:p>
    <w:p>
      <w:pPr>
        <w:pStyle w:val="ListParagraph"/>
        <w:numPr>
          <w:ilvl w:val="1"/>
          <w:numId w:val="1"/>
        </w:numPr>
        <w:spacing/>
      </w:pPr>
      <w:r>
        <w:t xml:space="preserve">¿Cómo te hizo sentir?</w:t>
      </w:r>
    </w:p>
    <w:p>
      <w:pPr>
        <w:pStyle w:val="ListParagraph"/>
        <w:numPr>
          <w:ilvl w:val="1"/>
          <w:numId w:val="1"/>
        </w:numPr>
        <w:spacing/>
      </w:pPr>
      <w:r>
        <w:t xml:space="preserve">¿Cómo se relaciona la conversación con tu propia vida?</w:t>
      </w:r>
    </w:p>
    <w:p>
      <w:pPr>
        <w:pStyle w:val="Heading2"/>
        <w:spacing/>
      </w:pPr>
      <w:r>
        <w:rPr>
          <w:b/>
          <w:bCs/>
        </w:rPr>
        <w:t xml:space="preserve">Investigad sobre la igualdad en la educación a través de los datos</w:t>
      </w:r>
    </w:p>
    <w:p>
      <w:pPr>
        <w:pStyle w:val="ListParagraph"/>
        <w:numPr>
          <w:ilvl w:val="0"/>
          <w:numId w:val="1"/>
        </w:numPr>
        <w:spacing/>
      </w:pPr>
      <w:r>
        <w:t xml:space="preserve">Explícales que el Objetivo Global 4: Educación de calidad gira en torno a si los estudiantes de todo el mundo pueden acceder a la educación en igualdad de condiciones y si aprenden lo que necesitan para tener éxito.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Expón o reparte una copia del</w:t>
      </w:r>
      <w:r>
        <w:rPr>
          <w:b/>
          <w:bCs/>
        </w:rPr>
        <w:t xml:space="preserve"> mapa</w:t>
      </w:r>
      <w:r>
        <w:t xml:space="preserve"> que demuestra que el acceso a la educación es desigual en todo el mundo. Haz clic para ampliarlo en pantalla o descarga esta página en formato Word.</w:t>
      </w:r>
    </w:p>
    <w:p>
      <w:pPr>
        <w:spacing w:after="150" w:before="150"/>
      </w:pPr>
      <w:r>
        <w:drawing>
          <wp:inline distT="0" distB="0" distL="0" distR="0">
            <wp:extent cx="3810000" cy="312074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120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50" w:before="150"/>
      </w:pPr>
      <w:r>
        <w:drawing>
          <wp:inline distT="0" distB="0" distL="0" distR="0">
            <wp:extent cx="3810000" cy="2838087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38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spacing/>
      </w:pPr>
      <w:r>
        <w:t xml:space="preserve">Debate sobre los mapas</w:t>
      </w:r>
    </w:p>
    <w:p>
      <w:pPr>
        <w:pStyle w:val="ListParagraph"/>
        <w:numPr>
          <w:ilvl w:val="0"/>
          <w:numId w:val="1"/>
        </w:numPr>
        <w:spacing/>
      </w:pPr>
      <w:r>
        <w:rPr>
          <w:b/>
          <w:bCs/>
        </w:rPr>
        <w:t xml:space="preserve">Pide a los alumnos que debatan las siguientes preguntas:</w:t>
      </w:r>
    </w:p>
    <w:p>
      <w:pPr>
        <w:pStyle w:val="ListParagraph"/>
        <w:numPr>
          <w:ilvl w:val="1"/>
          <w:numId w:val="1"/>
        </w:numPr>
        <w:spacing/>
      </w:pPr>
      <w:r>
        <w:t xml:space="preserve">¿Qué muestran los datos sobre el acceso a la educación en su país y continente?</w:t>
      </w:r>
    </w:p>
    <w:p>
      <w:pPr>
        <w:pStyle w:val="ListParagraph"/>
        <w:numPr>
          <w:ilvl w:val="1"/>
          <w:numId w:val="1"/>
        </w:numPr>
        <w:spacing/>
      </w:pPr>
      <w:r>
        <w:t xml:space="preserve">¿Qué diferencia hay con otros países y continentes del mundo?</w:t>
      </w:r>
    </w:p>
    <w:p>
      <w:pPr>
        <w:pStyle w:val="ListParagraph"/>
        <w:numPr>
          <w:ilvl w:val="1"/>
          <w:numId w:val="1"/>
        </w:numPr>
        <w:spacing/>
      </w:pPr>
      <w:r>
        <w:t xml:space="preserve">¿Los estudiantes consideran que el acceso a la educación es equitativo en todo el mundo?</w:t>
      </w:r>
    </w:p>
    <w:p>
      <w:pPr>
        <w:pStyle w:val="ListParagraph"/>
        <w:numPr>
          <w:ilvl w:val="1"/>
          <w:numId w:val="1"/>
        </w:numPr>
        <w:spacing/>
      </w:pPr>
      <w:r>
        <w:t xml:space="preserve">¿Por qué motivos los estudiantes no pueden acceder a la educación? (por ejemplo, no tener una escuela cerca, tener que trabajar, matrimonio infantil, no tener acceso a Internet, guerra o pobreza)</w:t>
      </w:r>
    </w:p>
    <w:p>
      <w:pPr>
        <w:pStyle w:val="ListParagraph"/>
        <w:numPr>
          <w:ilvl w:val="1"/>
          <w:numId w:val="1"/>
        </w:numPr>
        <w:spacing/>
      </w:pPr>
      <w:r>
        <w:t xml:space="preserve">¿Qué se necesita para acceder a la educación (construcción de escuelas, formación y contratación de profesorado, acceso a Internet, seguridad en las comunidades, leyes de protección de la infancia, etc.)?</w:t>
      </w:r>
    </w:p>
    <w:p>
      <w:pPr>
        <w:spacing w:after="150" w:before="150"/>
      </w:pPr>
      <w:r>
        <w:drawing>
          <wp:inline distT="0" distB="0" distL="0" distR="0">
            <wp:extent cx="3810000" cy="2538413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38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t xml:space="preserve">Actividad 2: Sé un «factivista»: zambúllete en los datos</w:t>
      </w:r>
    </w:p>
    <w:p>
      <w:pPr>
        <w:pStyle w:val="Heading3"/>
        <w:spacing/>
      </w:pPr>
      <w:r>
        <w:t xml:space="preserve">En esta actividad, los alumnos se sumergirán en los datos sobre educación y crearán un cartel infográfico.</w:t>
      </w:r>
    </w:p>
    <w:p>
      <w:pPr>
        <w:spacing/>
      </w:pPr>
      <w:r>
        <w:t xml:space="preserve">
</w:t>
      </w:r>
      <w:r>
        <w:rPr>
          <w:b/>
          <w:bCs/>
        </w:rPr>
        <w:t xml:space="preserve">Duración: 30 min</w:t>
      </w:r>
      <w:r>
        <w:t xml:space="preserve">
</w:t>
      </w:r>
    </w:p>
    <w:p>
      <w:pPr>
        <w:pStyle w:val="Heading2"/>
        <w:spacing/>
      </w:pPr>
      <w:r>
        <w:t xml:space="preserve">Investigad sobre los datos</w:t>
      </w:r>
    </w:p>
    <w:p>
      <w:pPr>
        <w:spacing/>
      </w:pPr>
      <w:r>
        <w:t xml:space="preserve">Solicita a los alumnos que trabajen de manera individual, en parejas o en grupos pequeños. Comienza examinando los datos que figuran a continuación:</w:t>
      </w:r>
    </w:p>
    <w:p>
      <w:pPr>
        <w:spacing/>
      </w:pPr>
      <w:r>
        <w:rPr>
          <w:b/>
          <w:bCs/>
        </w:rPr>
        <w:t xml:space="preserve">Datos sobre el ODS 4</w:t>
      </w:r>
    </w:p>
    <w:p>
      <w:pPr>
        <w:pStyle w:val="ListParagraph"/>
        <w:numPr>
          <w:ilvl w:val="0"/>
          <w:numId w:val="2"/>
        </w:numPr>
        <w:spacing/>
      </w:pPr>
      <w:r>
        <w:t xml:space="preserve">Más de la mitad de los niños refugiados no van a la escuela.</w:t>
      </w:r>
    </w:p>
    <w:p>
      <w:pPr>
        <w:pStyle w:val="ListParagraph"/>
        <w:numPr>
          <w:ilvl w:val="0"/>
          <w:numId w:val="2"/>
        </w:numPr>
        <w:spacing/>
      </w:pPr>
      <w:r>
        <w:t xml:space="preserve">Menos del 30 % de los investigadores mundiales en ciencia, tecnología, ingeniería y matemáticas son mujeres.</w:t>
      </w:r>
    </w:p>
    <w:p>
      <w:pPr>
        <w:pStyle w:val="ListParagraph"/>
        <w:numPr>
          <w:ilvl w:val="0"/>
          <w:numId w:val="2"/>
        </w:numPr>
        <w:spacing/>
      </w:pPr>
      <w:r>
        <w:t xml:space="preserve">Solo el 17 % de los países cuentan con leyes para ayudar a los alumnos con discapacidad en la escuela.</w:t>
      </w:r>
    </w:p>
    <w:p>
      <w:pPr>
        <w:pStyle w:val="ListParagraph"/>
        <w:numPr>
          <w:ilvl w:val="0"/>
          <w:numId w:val="2"/>
        </w:numPr>
        <w:spacing/>
      </w:pPr>
      <w:r>
        <w:t xml:space="preserve">El 70 % de los jóvenes afirma que no sabe explicar el cambio climático.</w:t>
      </w:r>
    </w:p>
    <w:p>
      <w:pPr>
        <w:pStyle w:val="ListParagraph"/>
        <w:numPr>
          <w:ilvl w:val="0"/>
          <w:numId w:val="2"/>
        </w:numPr>
        <w:spacing w:after="150"/>
      </w:pPr>
      <w:r>
        <w:t xml:space="preserve">Un tercio de los niños de 11 a 15 años han sufrido acoso escolar.</w:t>
      </w:r>
    </w:p>
    <w:p>
      <w:pPr>
        <w:pStyle w:val="ListParagraph"/>
        <w:numPr>
          <w:ilvl w:val="0"/>
          <w:numId w:val="1"/>
        </w:numPr>
        <w:spacing/>
      </w:pPr>
      <w:r>
        <w:t xml:space="preserve">Debatid sobre los datos que interesan a los alumnos.</w:t>
      </w:r>
    </w:p>
    <w:p>
      <w:pPr>
        <w:pStyle w:val="ListParagraph"/>
        <w:numPr>
          <w:ilvl w:val="1"/>
          <w:numId w:val="1"/>
        </w:numPr>
        <w:spacing/>
      </w:pPr>
      <w:r>
        <w:t xml:space="preserve">¿Por qué creen que es importante?</w:t>
      </w:r>
    </w:p>
    <w:p>
      <w:pPr>
        <w:pStyle w:val="ListParagraph"/>
        <w:numPr>
          <w:ilvl w:val="1"/>
          <w:numId w:val="1"/>
        </w:numPr>
        <w:spacing/>
      </w:pPr>
      <w:r>
        <w:t xml:space="preserve">¿Por qué puede ser?</w:t>
      </w:r>
    </w:p>
    <w:p>
      <w:pPr>
        <w:pStyle w:val="ListParagraph"/>
        <w:numPr>
          <w:ilvl w:val="1"/>
          <w:numId w:val="1"/>
        </w:numPr>
        <w:spacing/>
      </w:pPr>
      <w:r>
        <w:t xml:space="preserve">¿Se les ocurre alguna manera de solucionar este problema?</w:t>
      </w:r>
    </w:p>
    <w:p>
      <w:pPr>
        <w:pStyle w:val="Heading2"/>
        <w:spacing/>
      </w:pPr>
      <w:r>
        <w:t xml:space="preserve">Creación de un cartel infográfico</w:t>
      </w:r>
    </w:p>
    <w:p>
      <w:pPr>
        <w:pStyle w:val="ListParagraph"/>
        <w:numPr>
          <w:ilvl w:val="0"/>
          <w:numId w:val="1"/>
        </w:numPr>
        <w:spacing/>
      </w:pPr>
      <w:r>
        <w:t xml:space="preserve">Los alumnos deben elegir un dato que les apasione y crear un cartel infográfico para ilustrarlo. </w:t>
      </w:r>
    </w:p>
    <w:p>
      <w:pPr>
        <w:pStyle w:val="ListParagraph"/>
        <w:numPr>
          <w:ilvl w:val="0"/>
          <w:numId w:val="1"/>
        </w:numPr>
        <w:spacing/>
      </w:pPr>
      <w:r>
        <w:t xml:space="preserve">Una buena infografía visualiza datos para captar la atención y enviar un mensaje. Los carteles deben incluir:</w:t>
      </w:r>
    </w:p>
    <w:p>
      <w:pPr>
        <w:pStyle w:val="ListParagraph"/>
        <w:numPr>
          <w:ilvl w:val="1"/>
          <w:numId w:val="1"/>
        </w:numPr>
        <w:spacing/>
      </w:pPr>
      <w:r>
        <w:t xml:space="preserve">A) Un mensaje o titular claro</w:t>
      </w:r>
    </w:p>
    <w:p>
      <w:pPr>
        <w:pStyle w:val="ListParagraph"/>
        <w:numPr>
          <w:ilvl w:val="1"/>
          <w:numId w:val="1"/>
        </w:numPr>
        <w:spacing/>
      </w:pPr>
      <w:r>
        <w:t xml:space="preserve">B) Una visualización que ayude a comprender los datos</w:t>
      </w:r>
    </w:p>
    <w:p>
      <w:pPr>
        <w:pStyle w:val="ListParagraph"/>
        <w:numPr>
          <w:ilvl w:val="1"/>
          <w:numId w:val="1"/>
        </w:numPr>
        <w:spacing w:after="150"/>
      </w:pPr>
      <w:r>
        <w:t xml:space="preserve">C) Algo que despierte el interés</w:t>
      </w:r>
    </w:p>
    <w:p>
      <w:pPr>
        <w:spacing/>
      </w:pPr>
      <w:r>
        <w:t xml:space="preserve">Puedes encontrar ejemplos </w:t>
      </w:r>
      <w:hyperlink w:history="1" r:id="rId9irju0vx-mip61tv6rjsa">
        <w:r>
          <w:rPr>
            <w:rStyle w:val="Hyperlink"/>
          </w:rPr>
          <w:t xml:space="preserve">aquí</w:t>
        </w:r>
      </w:hyperlink>
      <w:r>
        <w:t xml:space="preserve">. </w:t>
      </w:r>
    </w:p>
    <w:p>
      <w:pPr>
        <w:spacing/>
      </w:pPr>
      <w:r>
        <w:t xml:space="preserve">Cuando hayáis acabado, ¡podéis compartir vuestros carteles con el mundo en las redes sociales y etiquetar a @theworldslesson para llegar a gente de todo el mundo!</w:t>
      </w:r>
    </w:p>
    <w:p>
      <w:pPr>
        <w:spacing w:after="150" w:before="150"/>
      </w:pPr>
      <w:r>
        <w:drawing>
          <wp:inline distT="0" distB="0" distL="0" distR="0">
            <wp:extent cx="3810000" cy="2538413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38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t xml:space="preserve">Actividad 3: Explorar lo que ayuda y lo que dificulta el aprendizaje</w:t>
      </w:r>
    </w:p>
    <w:p>
      <w:pPr>
        <w:pStyle w:val="Heading3"/>
        <w:spacing/>
      </w:pPr>
      <w:r>
        <w:t xml:space="preserve">En esta actividad, los alumnos reflexionarán sobre las diferentes maneras en que los niños aprenden y lo que ello implica a la hora de ofrecer una educación de calidad a </w:t>
      </w:r>
      <w:r>
        <w:rPr>
          <w:b/>
          <w:bCs/>
        </w:rPr>
        <w:t xml:space="preserve">todos los </w:t>
      </w:r>
      <w:r>
        <w:t xml:space="preserve">niños.</w:t>
      </w:r>
    </w:p>
    <w:p>
      <w:pPr>
        <w:spacing/>
      </w:pPr>
      <w:r>
        <w:t xml:space="preserve">
</w:t>
      </w:r>
      <w:r>
        <w:rPr>
          <w:b/>
          <w:bCs/>
        </w:rPr>
        <w:t xml:space="preserve">Duración: 45 min</w:t>
      </w:r>
    </w:p>
    <w:p>
      <w:pPr>
        <w:pStyle w:val="Heading2"/>
        <w:spacing/>
      </w:pPr>
      <w:r>
        <w:t xml:space="preserve">Introducción</w:t>
      </w:r>
    </w:p>
    <w:p>
      <w:pPr>
        <w:pStyle w:val="ListParagraph"/>
        <w:numPr>
          <w:ilvl w:val="0"/>
          <w:numId w:val="1"/>
        </w:numPr>
        <w:spacing/>
      </w:pPr>
      <w:r>
        <w:t xml:space="preserve">Haz a los alumnos las siguientes preguntas para recalcar que cada persona aprende de forma diferente:</w:t>
      </w:r>
    </w:p>
    <w:p>
      <w:pPr>
        <w:pStyle w:val="ListParagraph"/>
        <w:numPr>
          <w:ilvl w:val="1"/>
          <w:numId w:val="1"/>
        </w:numPr>
        <w:spacing/>
      </w:pPr>
      <w:r>
        <w:t xml:space="preserve">¿Cómo te gusta aprender?</w:t>
      </w:r>
    </w:p>
    <w:p>
      <w:pPr>
        <w:pStyle w:val="ListParagraph"/>
        <w:numPr>
          <w:ilvl w:val="1"/>
          <w:numId w:val="1"/>
        </w:numPr>
        <w:spacing/>
      </w:pPr>
      <w:r>
        <w:t xml:space="preserve">¿Qué es lo que más te ayuda a aprender?</w:t>
      </w:r>
    </w:p>
    <w:p>
      <w:pPr>
        <w:pStyle w:val="ListParagraph"/>
        <w:numPr>
          <w:ilvl w:val="1"/>
          <w:numId w:val="1"/>
        </w:numPr>
        <w:spacing/>
      </w:pPr>
      <w:r>
        <w:t xml:space="preserve">Cuando tienes dudas en una clase, ¿qué te ayuda? ¿Ayuda eso a cualquiera?</w:t>
      </w:r>
    </w:p>
    <w:p>
      <w:pPr>
        <w:pStyle w:val="ListParagraph"/>
        <w:numPr>
          <w:ilvl w:val="1"/>
          <w:numId w:val="1"/>
        </w:numPr>
        <w:spacing/>
      </w:pPr>
      <w:r>
        <w:t xml:space="preserve">¿Qué tipo de alumno eres? Si los alumnos no saben qué quieres decir, explícales que están a punto de descubrirlo.</w:t>
      </w:r>
    </w:p>
    <w:p>
      <w:pPr>
        <w:pStyle w:val="Heading2"/>
        <w:spacing/>
      </w:pPr>
      <w:r>
        <w:t xml:space="preserve">Explorar cómo aprendemos</w:t>
      </w:r>
    </w:p>
    <w:p>
      <w:pPr>
        <w:spacing/>
      </w:pPr>
      <w:r>
        <w:rPr>
          <w:b/>
          <w:bCs/>
        </w:rPr>
        <w:t xml:space="preserve">Tipos de aprendiz</w:t>
      </w:r>
    </w:p>
    <w:p>
      <w:pPr>
        <w:pStyle w:val="ListParagraph"/>
        <w:numPr>
          <w:ilvl w:val="0"/>
          <w:numId w:val="1"/>
        </w:numPr>
        <w:spacing/>
      </w:pPr>
      <w:r>
        <w:t xml:space="preserve">Escribe la siguiente lista para que la vean los alumnos:</w:t>
      </w:r>
    </w:p>
    <w:p>
      <w:pPr>
        <w:pStyle w:val="ListParagraph"/>
        <w:numPr>
          <w:ilvl w:val="1"/>
          <w:numId w:val="1"/>
        </w:numPr>
        <w:spacing/>
      </w:pPr>
      <w:r>
        <w:t xml:space="preserve">Aprendizaje visual</w:t>
      </w:r>
    </w:p>
    <w:p>
      <w:pPr>
        <w:pStyle w:val="ListParagraph"/>
        <w:numPr>
          <w:ilvl w:val="1"/>
          <w:numId w:val="1"/>
        </w:numPr>
        <w:spacing/>
      </w:pPr>
      <w:r>
        <w:t xml:space="preserve">Aprendizaje auditivo</w:t>
      </w:r>
    </w:p>
    <w:p>
      <w:pPr>
        <w:pStyle w:val="ListParagraph"/>
        <w:numPr>
          <w:ilvl w:val="1"/>
          <w:numId w:val="1"/>
        </w:numPr>
        <w:spacing/>
      </w:pPr>
      <w:r>
        <w:t xml:space="preserve">Aprendizaje práctico
</w:t>
      </w:r>
    </w:p>
    <w:p>
      <w:pPr>
        <w:pStyle w:val="ListParagraph"/>
        <w:numPr>
          <w:ilvl w:val="0"/>
          <w:numId w:val="1"/>
        </w:numPr>
        <w:spacing/>
      </w:pPr>
      <w:r>
        <w:t xml:space="preserve">Pregunta a los alumnos si saben lo que significan estos términos; luego, dales uno o dos ejemplos como los que figuran a continuación.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A continuación, pide a los alumnos más ejemplos y elaborad juntos una lista para cada uno de ellos.</w:t>
      </w:r>
    </w:p>
    <w:p>
      <w:pPr>
        <w:spacing/>
      </w:pPr>
      <w:r>
        <w:rPr>
          <w:b/>
          <w:bCs/>
        </w:rPr>
        <w:t xml:space="preserve">Visual </w:t>
      </w:r>
      <w:r>
        <w:t xml:space="preserve">(observar imágenes, carteles, tarjetas, libros y gráficos)</w:t>
      </w:r>
    </w:p>
    <w:p>
      <w:pPr>
        <w:spacing/>
      </w:pPr>
      <w:r>
        <w:rPr>
          <w:b/>
          <w:bCs/>
        </w:rPr>
        <w:t xml:space="preserve">Auditivo</w:t>
      </w:r>
      <w:r>
        <w:t xml:space="preserve"> (escuchar algo como un debate, una conversación, una canción, un vídeo o un audiolibro)</w:t>
      </w:r>
    </w:p>
    <w:p>
      <w:pPr>
        <w:spacing/>
      </w:pPr>
      <w:r>
        <w:rPr>
          <w:b/>
          <w:bCs/>
        </w:rPr>
        <w:t xml:space="preserve">Práctico </w:t>
      </w:r>
      <w:r>
        <w:t xml:space="preserve">(experiencia práctica: los alumnos empiezan a realizar un proceso por sí mismos)
</w:t>
      </w:r>
    </w:p>
    <w:p>
      <w:pPr>
        <w:pStyle w:val="ListParagraph"/>
        <w:numPr>
          <w:ilvl w:val="0"/>
          <w:numId w:val="1"/>
        </w:numPr>
        <w:spacing/>
      </w:pPr>
      <w:r>
        <w:t xml:space="preserve">Pide a los alumnos que levanten la mano: ¿quién cree que aprende de forma visual/auditiva/manual o mediante una combinación de varias formas? </w:t>
      </w:r>
    </w:p>
    <w:p>
      <w:pPr>
        <w:pStyle w:val="ListParagraph"/>
        <w:numPr>
          <w:ilvl w:val="1"/>
          <w:numId w:val="1"/>
        </w:numPr>
        <w:spacing/>
      </w:pPr>
      <w:r>
        <w:t xml:space="preserve">¿Todos han respondido lo mismo? </w:t>
      </w:r>
    </w:p>
    <w:p>
      <w:pPr>
        <w:pStyle w:val="ListParagraph"/>
        <w:numPr>
          <w:ilvl w:val="1"/>
          <w:numId w:val="1"/>
        </w:numPr>
        <w:spacing/>
      </w:pPr>
      <w:r>
        <w:t xml:space="preserve">Y si preguntáramos a alumnos de otros centros, ¿creéis que responderían lo mismo o algo diferente? </w:t>
      </w:r>
    </w:p>
    <w:p>
      <w:pPr>
        <w:pStyle w:val="ListParagraph"/>
        <w:numPr>
          <w:ilvl w:val="1"/>
          <w:numId w:val="1"/>
        </w:numPr>
        <w:spacing w:after="150"/>
      </w:pPr>
      <w:r>
        <w:t xml:space="preserve">¿Por qué?</w:t>
      </w:r>
    </w:p>
    <w:p>
      <w:pPr>
        <w:spacing/>
      </w:pPr>
      <w:r>
        <w:rPr>
          <w:b/>
          <w:bCs/>
        </w:rPr>
        <w:t xml:space="preserve">Actividades de aprendizaje</w:t>
      </w:r>
    </w:p>
    <w:p>
      <w:pPr>
        <w:pStyle w:val="ListParagraph"/>
        <w:numPr>
          <w:ilvl w:val="0"/>
          <w:numId w:val="1"/>
        </w:numPr>
        <w:spacing/>
      </w:pPr>
      <w:r>
        <w:t xml:space="preserve">Ahora, centra la atención de los alumnos en actividades que suelen formar parte de sus clases. Pídeles que piensen en algunas de las actividades que más les gusta hacer en clase y que escriban una lista de estas actividades o que las apunten en notas adhesivas.  Por ejemplo: leer un libro, ver un vídeo o investigar en Internet.</w:t>
      </w:r>
    </w:p>
    <w:p>
      <w:pPr>
        <w:pStyle w:val="ListParagraph"/>
        <w:numPr>
          <w:ilvl w:val="0"/>
          <w:numId w:val="1"/>
        </w:numPr>
        <w:spacing/>
      </w:pPr>
      <w:r>
        <w:t xml:space="preserve">Cuando tengan una lista, analiza sus ideas y pregúntales:</w:t>
      </w:r>
    </w:p>
    <w:p>
      <w:pPr>
        <w:pStyle w:val="ListParagraph"/>
        <w:numPr>
          <w:ilvl w:val="1"/>
          <w:numId w:val="1"/>
        </w:numPr>
        <w:spacing/>
      </w:pPr>
      <w:r>
        <w:t xml:space="preserve">¿Por qué creéis que estas actividades os ayudan a aprender?</w:t>
      </w:r>
    </w:p>
    <w:p>
      <w:pPr>
        <w:pStyle w:val="ListParagraph"/>
        <w:numPr>
          <w:ilvl w:val="1"/>
          <w:numId w:val="1"/>
        </w:numPr>
        <w:spacing/>
      </w:pPr>
      <w:r>
        <w:t xml:space="preserve">¿Hay actividades que tengan algo en común?</w:t>
      </w:r>
    </w:p>
    <w:p>
      <w:pPr>
        <w:pStyle w:val="Heading2"/>
        <w:spacing/>
      </w:pPr>
      <w:r>
        <w:t xml:space="preserve">Explorar nuestras barreras al aprendizaje</w:t>
      </w:r>
    </w:p>
    <w:p>
      <w:pPr>
        <w:spacing/>
      </w:pPr>
      <w:r>
        <w:t xml:space="preserve">Recuerda a los alumnos que el Objetivo Global 4 es garantizar que todos los niños tengan una educación de calidad. Pide a los alumnos que miren la lista de actividades y reflexionen sobre su propio entorno de aprendizaje.</w:t>
      </w:r>
    </w:p>
    <w:p>
      <w:pPr>
        <w:spacing/>
      </w:pPr>
      <w:r>
        <w:rPr>
          <w:b/>
          <w:bCs/>
        </w:rPr>
        <w:t xml:space="preserve">Tened en cuenta vuestro entorno de aprendizaje</w:t>
      </w:r>
    </w:p>
    <w:p>
      <w:pPr>
        <w:pStyle w:val="ListParagraph"/>
        <w:numPr>
          <w:ilvl w:val="0"/>
          <w:numId w:val="1"/>
        </w:numPr>
        <w:spacing/>
      </w:pPr>
      <w:r>
        <w:t xml:space="preserve">En nuestra escuela, aula o patio, ¿qué barreras al aprendizaje encontramos?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No existen respuestas correctas o incorrectas, sino que el objetivo es que los alumnos debatan sobre el tema y reflexionen sobre los factores habituales que imposibilitan el aprendizaje, como la falta de espacio, averías en los equipos, la falta de recursos, un entorno ruidoso o frío, etc.</w:t>
      </w:r>
    </w:p>
    <w:p>
      <w:pPr>
        <w:spacing/>
      </w:pPr>
      <w:r>
        <w:rPr>
          <w:b/>
          <w:bCs/>
        </w:rPr>
        <w:t xml:space="preserve">Amplía el debate</w:t>
      </w:r>
    </w:p>
    <w:p>
      <w:pPr>
        <w:pStyle w:val="ListParagraph"/>
        <w:numPr>
          <w:ilvl w:val="0"/>
          <w:numId w:val="1"/>
        </w:numPr>
        <w:spacing/>
      </w:pPr>
      <w:r>
        <w:t xml:space="preserve">Estas actividades pueden servir para suscitar un debate sobre mejorar el acceso a la educación en vuestra comunidad.
</w:t>
      </w:r>
    </w:p>
    <w:p>
      <w:pPr>
        <w:pStyle w:val="ListParagraph"/>
        <w:numPr>
          <w:ilvl w:val="1"/>
          <w:numId w:val="1"/>
        </w:numPr>
        <w:spacing/>
      </w:pPr>
      <w:r>
        <w:t xml:space="preserve">¿Hay algo que te gustaría cambiar de tu educación?</w:t>
      </w:r>
    </w:p>
    <w:p>
      <w:pPr>
        <w:pStyle w:val="ListParagraph"/>
        <w:numPr>
          <w:ilvl w:val="1"/>
          <w:numId w:val="1"/>
        </w:numPr>
        <w:spacing/>
      </w:pPr>
      <w:r>
        <w:t xml:space="preserve">¿Se te ocurre alguna manera de ayudar a los niños que actualmente no pueden acceder a la educación?</w:t>
      </w:r>
    </w:p>
    <w:p>
      <w:pPr>
        <w:pStyle w:val="ListParagraph"/>
        <w:numPr>
          <w:ilvl w:val="1"/>
          <w:numId w:val="1"/>
        </w:numPr>
        <w:spacing w:after="150"/>
      </w:pPr>
      <w:r>
        <w:t xml:space="preserve">¿Qué maneras se te ocurren de lograrlo? ¿Existen soluciones de las que podamos aprender?</w:t>
      </w:r>
    </w:p>
    <w:p>
      <w:pPr>
        <w:spacing/>
      </w:pPr>
      <w:r>
        <w:t xml:space="preserve">Utiliza este debate reflexivo para destacar la necesidad del Objetivo Global 4.</w:t>
      </w:r>
    </w:p>
    <w:p>
      <w:pPr>
        <w:spacing w:after="150" w:before="150"/>
      </w:pPr>
      <w:r>
        <w:drawing>
          <wp:inline distT="0" distB="0" distL="0" distR="0">
            <wp:extent cx="3810000" cy="2720578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720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6769"/>
      <w:gridCol w:w="2256"/>
    </w:tblGrid>
    <w:tr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FooterText"/>
          </w:pPr>
          <w:r>
            <w:t xml:space="preserve">Published by Micro:bit Educational Foundation </w:t>
          </w:r>
          <w:hyperlink w:history="1" r:id="rIdtvi8gu_qucicjx9addent">
            <w:r>
              <w:rPr>
                <w:rStyle w:val="Hyperlink"/>
              </w:rPr>
              <w:t xml:space="preserve">https://microbit.org</w:t>
            </w:r>
          </w:hyperlink>
        </w:p>
      </w:tc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default"/>
            <w:jc w:val="right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suff w:val="space"/>
      <w:lvlText w:val="%1.  "/>
      <w:lvlJc w:val="start"/>
      <w:pPr>
        <w:ind w:left="360"/>
      </w:pPr>
    </w:lvl>
    <w:lvl w:ilvl="1" w15:tentative="1">
      <w:start w:val="1"/>
      <w:numFmt w:val="lowerLetter"/>
      <w:suff w:val="space"/>
      <w:lvlText w:val="(%2)  "/>
      <w:lvlJc w:val="start"/>
      <w:pPr>
        <w:ind w:left="720"/>
      </w:pPr>
    </w:lvl>
    <w:lvl w:ilvl="2" w15:tentative="1">
      <w:start w:val="1"/>
      <w:numFmt w:val="lowerRoman"/>
      <w:suff w:val="space"/>
      <w:lvlText w:val="(%3)  "/>
      <w:lvlJc w:val="start"/>
      <w:pPr>
        <w:ind w:left="10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next w:val="Normal"/>
    <w:qFormat/>
    <w:pPr>
      <w:spacing w:after="150"/>
    </w:pPr>
    <w:rPr>
      <w:rFonts w:ascii="Arial" w:cs="Arial" w:eastAsia="Arial" w:hAnsi="Arial"/>
    </w:rPr>
  </w:style>
  <w:style w:type="paragraph" w:styleId="ListParagraph">
    <w:name w:val="List Paragraph"/>
    <w:basedOn w:val="Normal"/>
    <w:qFormat/>
    <w:pPr>
      <w:spacing w:after="0"/>
    </w:pPr>
  </w:style>
  <w:style w:type="paragraph" w:styleId="blockquote">
    <w:name w:val="Blockquote"/>
    <w:basedOn w:val="Normal"/>
    <w:next w:val="Normal"/>
    <w:qFormat/>
    <w:pPr>
      <w:spacing w:line="276"/>
      <w:ind w:left="720"/>
    </w:pPr>
    <w:rPr>
      <w:i/>
      <w:iCs/>
    </w:rPr>
  </w:style>
  <w:style w:type="paragraph" w:styleId="Title">
    <w:name w:val="Title"/>
    <w:basedOn w:val="Normal"/>
    <w:next w:val="Normal"/>
    <w:qFormat/>
    <w:pPr>
      <w:spacing w:after="336" w:before="448"/>
    </w:pPr>
    <w:rPr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16" w:before="288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92" w:before="256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168" w:before="224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spacing w:after="144" w:before="192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spacing w:after="120" w:before="160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spacing w:after="108" w:before="144"/>
    </w:pPr>
    <w:rPr>
      <w:b/>
      <w:bCs/>
      <w:sz w:val="18"/>
      <w:szCs w:val="18"/>
    </w:rPr>
  </w:style>
  <w:style w:type="paragraph" w:styleId="FooterText">
    <w:name w:val="Footer text"/>
    <w:basedOn w:val="Normal"/>
    <w:rPr>
      <w:sz w:val="18"/>
      <w:szCs w:val="18"/>
    </w:rPr>
  </w:style>
  <w:style w:type="character" w:styleId="code">
    <w:name w:val="Code"/>
    <w:basedOn w:val="Normal"/>
    <w:uiPriority w:val="99"/>
    <w:unhideWhenUsed/>
    <w:rPr>
      <w:rFonts w:ascii="Courier New" w:cs="Courier New" w:eastAsia="Courier New" w:hAnsi="Courier New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_h02jeqn-e-nkq6wkik" Type="http://schemas.openxmlformats.org/officeDocument/2006/relationships/hyperlink" Target="https://microbit.org/es-es/teach/do-your-bit/global-goals/introducing-the-global-goals/" TargetMode="External"/><Relationship Id="rIdtpbcjwtisxqoo_g2wapjx" Type="http://schemas.openxmlformats.org/officeDocument/2006/relationships/hyperlink" Target="https://www.youtube.com/watch?v=fE9dYM-P_l0" TargetMode="External"/><Relationship Id="rId9irju0vx-mip61tv6rjsa" Type="http://schemas.openxmlformats.org/officeDocument/2006/relationships/hyperlink" Target="https://www.behance.net/gallery/155822135/Fact-ivism-Students-speak-up-for-education" TargetMode="External"/><Relationship Id="rId8" Type="http://schemas.openxmlformats.org/officeDocument/2006/relationships/image" Target="media/daf277f635061739a71ef85b0e0da4bd8641194d.png"/><Relationship Id="rId9" Type="http://schemas.openxmlformats.org/officeDocument/2006/relationships/image" Target="media/bc255e9bf9b7346ce9966b53bb92936d3864925a.png"/><Relationship Id="rId10" Type="http://schemas.openxmlformats.org/officeDocument/2006/relationships/image" Target="media/7000b25290d2a8d3a656858167539a238876811b.jpg"/><Relationship Id="rId11" Type="http://schemas.openxmlformats.org/officeDocument/2006/relationships/image" Target="media/5791a6d679ec0a214158f86056557d771599c989.jpg"/><Relationship Id="rId12" Type="http://schemas.openxmlformats.org/officeDocument/2006/relationships/image" Target="media/5c766ca0fb698850c97cce1b25871627b65472b8.jpg"/><Relationship Id="rId13" Type="http://schemas.openxmlformats.org/officeDocument/2006/relationships/image" Target="media/c39fa70d78d2af06fdea804da624d2cdca08f922.jpg"/><Relationship Id="rId14" Type="http://schemas.openxmlformats.org/officeDocument/2006/relationships/image" Target="media/4ba71cb6a2ec7b5a1e6df20b233a6f5ca519ad18.jp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i8gu_qucicjx9addent" Type="http://schemas.openxmlformats.org/officeDocument/2006/relationships/hyperlink" Target="https://microbit.or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2026-09-25T10:57:34.805Z</dcterms:created>
  <dcterms:modified xsi:type="dcterms:W3CDTF">2026-09-25T10:57:34.805Z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